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638"/>
      </w:tblGrid>
      <w:tr w:rsidR="00110CA0" w:rsidRPr="00110CA0" w:rsidTr="00110CA0">
        <w:trPr>
          <w:tblCellSpacing w:w="0" w:type="dxa"/>
          <w:jc w:val="center"/>
        </w:trPr>
        <w:tc>
          <w:tcPr>
            <w:tcW w:w="1320" w:type="dxa"/>
            <w:vAlign w:val="center"/>
            <w:hideMark/>
          </w:tcPr>
          <w:p w:rsidR="00110CA0" w:rsidRPr="00110CA0" w:rsidRDefault="00110CA0" w:rsidP="00110CA0">
            <w:pPr>
              <w:spacing w:before="120" w:after="0" w:line="240" w:lineRule="auto"/>
              <w:ind w:firstLine="284"/>
              <w:jc w:val="both"/>
              <w:rPr>
                <w:rFonts w:ascii="Tahoma" w:eastAsia="Times New Roman" w:hAnsi="Tahoma" w:cs="Tahoma"/>
                <w:lang w:eastAsia="it-IT"/>
              </w:rPr>
            </w:pPr>
          </w:p>
        </w:tc>
      </w:tr>
    </w:tbl>
    <w:p w:rsidR="00110CA0" w:rsidRPr="00110CA0" w:rsidRDefault="00110CA0" w:rsidP="00110CA0">
      <w:pPr>
        <w:shd w:val="clear" w:color="auto" w:fill="F7F7F7"/>
        <w:spacing w:before="120" w:after="0" w:line="240" w:lineRule="auto"/>
        <w:ind w:firstLine="284"/>
        <w:jc w:val="both"/>
        <w:rPr>
          <w:rFonts w:ascii="Tahoma" w:eastAsia="Times New Roman" w:hAnsi="Tahoma" w:cs="Tahoma"/>
          <w:sz w:val="18"/>
          <w:szCs w:val="20"/>
          <w:lang w:eastAsia="it-IT"/>
        </w:rPr>
      </w:pPr>
      <w:bookmarkStart w:id="0" w:name="_GoBack"/>
      <w:r w:rsidRPr="00110CA0">
        <w:rPr>
          <w:rFonts w:ascii="Tahoma" w:eastAsia="Times New Roman" w:hAnsi="Tahoma" w:cs="Tahoma"/>
          <w:sz w:val="18"/>
          <w:szCs w:val="20"/>
          <w:lang w:eastAsia="it-IT"/>
        </w:rPr>
        <w:t xml:space="preserve">ESORTAZIONE APOSTOLICA </w:t>
      </w:r>
      <w:r w:rsidRPr="00110CA0">
        <w:rPr>
          <w:rFonts w:ascii="Tahoma" w:eastAsia="Times New Roman" w:hAnsi="Tahoma" w:cs="Tahoma"/>
          <w:b/>
          <w:bCs/>
          <w:i/>
          <w:iCs/>
          <w:sz w:val="18"/>
          <w:szCs w:val="20"/>
          <w:lang w:eastAsia="it-IT"/>
        </w:rPr>
        <w:t xml:space="preserve">EVANGELII GAUDIUM </w:t>
      </w:r>
      <w:r w:rsidRPr="00110CA0">
        <w:rPr>
          <w:rFonts w:ascii="Tahoma" w:eastAsia="Times New Roman" w:hAnsi="Tahoma" w:cs="Tahoma"/>
          <w:sz w:val="18"/>
          <w:szCs w:val="20"/>
          <w:lang w:eastAsia="it-IT"/>
        </w:rPr>
        <w:t>DEL SANTO PADRE</w:t>
      </w:r>
      <w:r w:rsidRPr="00110CA0">
        <w:rPr>
          <w:rFonts w:ascii="Tahoma" w:eastAsia="Times New Roman" w:hAnsi="Tahoma" w:cs="Tahoma"/>
          <w:sz w:val="18"/>
          <w:szCs w:val="20"/>
          <w:lang w:eastAsia="it-IT"/>
        </w:rPr>
        <w:br/>
      </w:r>
      <w:r w:rsidRPr="00110CA0">
        <w:rPr>
          <w:rFonts w:ascii="Tahoma" w:eastAsia="Times New Roman" w:hAnsi="Tahoma" w:cs="Tahoma"/>
          <w:b/>
          <w:bCs/>
          <w:sz w:val="18"/>
          <w:szCs w:val="20"/>
          <w:lang w:eastAsia="it-IT"/>
        </w:rPr>
        <w:t xml:space="preserve">FRANCESCO </w:t>
      </w:r>
      <w:r w:rsidRPr="00110CA0">
        <w:rPr>
          <w:rFonts w:ascii="Tahoma" w:eastAsia="Times New Roman" w:hAnsi="Tahoma" w:cs="Tahoma"/>
          <w:sz w:val="18"/>
          <w:szCs w:val="20"/>
          <w:lang w:eastAsia="it-IT"/>
        </w:rPr>
        <w:t xml:space="preserve">AI VESCOVI  AI PRESBITERI E AI DIACONI ALLE PERSONE CONSACRATE </w:t>
      </w:r>
      <w:r w:rsidRPr="00110CA0">
        <w:rPr>
          <w:rFonts w:ascii="Tahoma" w:eastAsia="Times New Roman" w:hAnsi="Tahoma" w:cs="Tahoma"/>
          <w:sz w:val="18"/>
          <w:szCs w:val="20"/>
          <w:lang w:eastAsia="it-IT"/>
        </w:rPr>
        <w:br/>
        <w:t>E AI FEDELI LAICI  SULL' ANNUNCIO DEL VANGELO NEL MONDO ATTUALE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1" w:name="II._Tentazioni_degli_operatori_pastorali"/>
      <w:bookmarkEnd w:id="0"/>
      <w:r w:rsidRPr="00110CA0">
        <w:rPr>
          <w:rFonts w:ascii="Tahoma" w:eastAsia="Times New Roman" w:hAnsi="Tahoma" w:cs="Tahoma"/>
          <w:b/>
          <w:bCs/>
          <w:lang w:eastAsia="it-IT"/>
        </w:rPr>
        <w:t>Tentazioni degli operatori pastorali</w:t>
      </w:r>
      <w:bookmarkEnd w:id="1"/>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76. Sento una gratitudine immensa per l’impegno di tutti coloro che lavorano nella Chiesa. Non voglio soffermarmi ora ad esporre le attività dei diversi operatori pastorali, dai vescovi fino al più umile e nascosto dei servizi ecclesiali. Mi piacerebbe piuttosto riflettere sulle sfide che tutti loro devono affrontare nel contesto dell’attuale cultura globalizzata. Però, devo dire in primo luogo e come dovere di giustizia, che l’apporto della Chiesa nel mondo attuale è enorme. Il nostro dolore e la nostra vergogna per i peccati di alcuni membri della Chiesa, e per i propri, non devono far dimenticare quanti cristiani danno la vita per amore: aiutano tanta gente a curarsi o a morire in pace in precari ospedali, o accompagnano le persone rese schiave da diverse dipendenze nei luoghi più poveri della Terra, o si prodigano nell’educazione di bambini e giovani, o si prendono cura di anziani abbandonati da tutti, o cercano di comunicare valori in ambienti ostili, o si dedicano in molti altri modi, che mostrano l’immenso amore per l’umanità ispiratoci dal Dio fatto uomo. Ringrazio per il bell’esempio che mi danno tanti cristiani che offrono la loro vita e il loro tempo con gioia. Questa testimonianza mi fa tanto bene e mi sostiene nella mia personale aspirazione a superare l’egoismo per spendermi di più.</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77. Ciononostante, come figli di questa epoca, tutti siamo in qualche modo sotto l’influsso della cultura attuale globalizzata, che, pur presentandoci valori e nuove possibilità, può anche limitarci, condizionarci e persino farci ammalare. Riconosco che abbiamo bisogno di creare spazi adatti a motivare e risanare gli operatori pastorali, «luoghi in cui rigenerare la propria fede in Gesù crocifisso e risorto, in cui condividere le proprie domande più profonde e le preoccupazioni del quotidiano, in cui discernere in profondità con criteri evangelici sulla propria esistenza ed esperienza, al fine di orientare al bene e al bello le proprie scelte individuali e sociali».</w:t>
      </w:r>
      <w:bookmarkStart w:id="2" w:name="_ftnref62"/>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"_ftn62"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[62]</w:t>
      </w:r>
      <w:r w:rsidR="00B432DC" w:rsidRPr="00110CA0">
        <w:rPr>
          <w:rFonts w:ascii="Tahoma" w:eastAsia="Times New Roman" w:hAnsi="Tahoma" w:cs="Tahoma"/>
          <w:lang w:eastAsia="it-IT"/>
        </w:rPr>
        <w:fldChar w:fldCharType="end"/>
      </w:r>
      <w:bookmarkEnd w:id="2"/>
      <w:r w:rsidRPr="00110CA0">
        <w:rPr>
          <w:rFonts w:ascii="Tahoma" w:eastAsia="Times New Roman" w:hAnsi="Tahoma" w:cs="Tahoma"/>
          <w:lang w:eastAsia="it-IT"/>
        </w:rPr>
        <w:t xml:space="preserve"> Al tempo stesso, desidero richiamare l’attenzione su alcune tentazioni che specialmente oggi colpiscono gli operatori pastorali.</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3" w:name="Sì_alla_sfida_di_una_spiritualità_missio"/>
      <w:r w:rsidRPr="00110CA0">
        <w:rPr>
          <w:rFonts w:ascii="Tahoma" w:eastAsia="Times New Roman" w:hAnsi="Tahoma" w:cs="Tahoma"/>
          <w:i/>
          <w:iCs/>
          <w:lang w:eastAsia="it-IT"/>
        </w:rPr>
        <w:t>Sì alla sfida di una spiritualità missionaria</w:t>
      </w:r>
      <w:bookmarkEnd w:id="3"/>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78. Oggi si può riscontrare in molti operatori pastorali, comprese persone consacrate, una preoccupazione esagerata per gli spazi personali di autonomia e di distensione, che porta a vivere i propri compiti come una mera appendice della vita, come se non facessero parte della propria identità. Nel medesimo tempo, la vita spirituale si confonde con alcuni momenti religiosi che offrono un certo sollievo ma che non alimentano l’incontro con gli altri, l’impegno nel mondo, la passione per l’evangelizzazione. Così, si possono riscontrare in molti operatori di evangelizzazione, sebbene preghino, un’accentuazione dell’</w:t>
      </w:r>
      <w:r w:rsidRPr="00110CA0">
        <w:rPr>
          <w:rFonts w:ascii="Tahoma" w:eastAsia="Times New Roman" w:hAnsi="Tahoma" w:cs="Tahoma"/>
          <w:i/>
          <w:iCs/>
          <w:lang w:eastAsia="it-IT"/>
        </w:rPr>
        <w:t>individualismo</w:t>
      </w:r>
      <w:r w:rsidRPr="00110CA0">
        <w:rPr>
          <w:rFonts w:ascii="Tahoma" w:eastAsia="Times New Roman" w:hAnsi="Tahoma" w:cs="Tahoma"/>
          <w:lang w:eastAsia="it-IT"/>
        </w:rPr>
        <w:t xml:space="preserve">, una </w:t>
      </w:r>
      <w:r w:rsidRPr="00110CA0">
        <w:rPr>
          <w:rFonts w:ascii="Tahoma" w:eastAsia="Times New Roman" w:hAnsi="Tahoma" w:cs="Tahoma"/>
          <w:i/>
          <w:iCs/>
          <w:lang w:eastAsia="it-IT"/>
        </w:rPr>
        <w:t>crisi d’identità</w:t>
      </w:r>
      <w:r w:rsidRPr="00110CA0">
        <w:rPr>
          <w:rFonts w:ascii="Tahoma" w:eastAsia="Times New Roman" w:hAnsi="Tahoma" w:cs="Tahoma"/>
          <w:lang w:eastAsia="it-IT"/>
        </w:rPr>
        <w:t xml:space="preserve"> e un </w:t>
      </w:r>
      <w:r w:rsidRPr="00110CA0">
        <w:rPr>
          <w:rFonts w:ascii="Tahoma" w:eastAsia="Times New Roman" w:hAnsi="Tahoma" w:cs="Tahoma"/>
          <w:i/>
          <w:iCs/>
          <w:lang w:eastAsia="it-IT"/>
        </w:rPr>
        <w:t>calo del fervore</w:t>
      </w:r>
      <w:r w:rsidRPr="00110CA0">
        <w:rPr>
          <w:rFonts w:ascii="Tahoma" w:eastAsia="Times New Roman" w:hAnsi="Tahoma" w:cs="Tahoma"/>
          <w:lang w:eastAsia="it-IT"/>
        </w:rPr>
        <w:t>. Sono tre mali che si alimentano l’uno con l’altro.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79. La cultura mediatica e qualche ambiente intellettuale a volte trasmettono una marcata sfiducia nei confronti del messaggio della Chiesa, e un certo disincanto. Come conseguenza, molti operatori pastorali, benché preghino, sviluppano una sorta di complesso di inferiorità, che li conduce a relativizzare o ad occultare la loro identità cristiana e le loro convinzioni. Si produce allora un circolo vizioso, perché così non sono felici di quello che sono e di quello che fanno, non si sentono identificati con la missione evangelizzatrice, e questo indebolisce l’impegno. Finiscono per soffocare la gioia della missione in una specie di ossessione per essere come tutti gli altri e per avere quello che gli altri possiedono. In questo modo il compito dell’evangelizzazione diventa forzato e si dedicano ad esso pochi sforzi e un tempo molto limitato.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80. Si sviluppa negli operatori pastorali, al di là dello stile spirituale o della peculiare linea di pensiero che possono avere, un relativismo ancora più pericoloso di quello dottrinale. Ha a che fare con le scelte più profonde e sincere che determinano una forma di vita. Questo relativismo pratico consiste nell’agire come se Dio non esistesse, decidere come se i poveri non esistessero, sognare come gli altri non esistessero, lavorare come se quanti non hanno ricevuto l’annuncio non esistessero. È degno di nota il fatto che, persino chi apparentemente dispone di solide convinzioni </w:t>
      </w:r>
      <w:r w:rsidRPr="00110CA0">
        <w:rPr>
          <w:rFonts w:ascii="Tahoma" w:eastAsia="Times New Roman" w:hAnsi="Tahoma" w:cs="Tahoma"/>
          <w:lang w:eastAsia="it-IT"/>
        </w:rPr>
        <w:lastRenderedPageBreak/>
        <w:t>dottrinali e spirituali, spesso cade in uno stile di vita che porta ad attaccarsi a sicurezze economiche, o a spazi di potere e di gloria umana che ci si procura in qualsiasi modo, invece di dare la vita per gli altri nella missione. Non lasciamoci rubare l’entusiasmo missionario!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4" w:name="No_all’accidia_egoista"/>
      <w:r w:rsidRPr="00110CA0">
        <w:rPr>
          <w:rFonts w:ascii="Tahoma" w:eastAsia="Times New Roman" w:hAnsi="Tahoma" w:cs="Tahoma"/>
          <w:i/>
          <w:iCs/>
          <w:lang w:eastAsia="it-IT"/>
        </w:rPr>
        <w:t>No all’accidia egoista</w:t>
      </w:r>
      <w:bookmarkEnd w:id="4"/>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81. Quando abbiamo più bisogno di un dinamismo missionario che porti sale e luce al mondo, molti laici temono che qualcuno li inviti a realizzare qualche compito apostolico, e cercano di fuggire da qualsiasi impegno che possa togliere loro il tempo libero. Oggi, per esempio, è diventato molto difficile trovare catechisti preparati per le parrocchie e che perseverino nel loro compito per diversi anni. Ma qualcosa di simile accade con i sacerdoti, che si preoccupano con ossessione del loro tempo personale. Questo si deve frequentemente al fatto che le persone sentono il bisogno imperioso di preservare i loro spazi di autonomia, come se un compito di evangelizzazione fosse un veleno pericoloso invece che una gioiosa risposta all’amore di Dio che ci convoca alla missione e ci rende completi e fecondi. Alcuni fanno resistenza a provare fino in fondo il gusto della missione e rimangono avvolti in un’accidia paralizzante.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82. Il problema non sempre è l’eccesso di attività, ma soprattutto sono le attività vissute male, senza le motivazioni adeguate, senza una spiritualità che permei l’azione e la renda desiderabile. Da qui deriva che i doveri stanchino più di quanto sia ragionevole, e a volte facciano ammalare. Non si tratta di una fatica serena, ma tesa, pesante, insoddisfatta e, in definitiva, non accettata. Questa accidia pastorale può avere diverse origini. Alcuni vi cadono perché portano avanti progetti irrealizzabili e non vivono volentieri quello che con tranquillità potrebbero fare. Altri, perché non accettano la difficile evoluzione dei processi e vogliono che tutto cada dal cielo. Altri, perché si attaccano ad alcuni progetti o a sogni di successo coltivati dalla loro vanità. Altri, per aver perso il contatto reale con la gente, in una spersonalizzazione della pastorale che porta a prestare maggiore attenzione all’organizzazione che alle persone, così che li entusiasma più la “tabella di marcia” che la marcia stessa. Altri cadono nell’accidia perché non sanno aspettare, vogliono dominare il ritmo della vita. L’ansia odierna di arrivare a risultati immediati fa sì che gli operatori pastorali non tollerino facilmente il senso di qualche contraddizione, un apparente fallimento, una critica, una croce.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83. Così prende forma la più grande minaccia, che «è il grigio pragmatismo della vita quotidiana della Chiesa, nel quale tutto apparentemente procede nella normalità, mentre in realtà la fede si va logorando e degenerando nella meschinità».</w:t>
      </w:r>
      <w:bookmarkStart w:id="5" w:name="_ftnref63"/>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"_ftn63"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[63]</w:t>
      </w:r>
      <w:r w:rsidR="00B432DC" w:rsidRPr="00110CA0">
        <w:rPr>
          <w:rFonts w:ascii="Tahoma" w:eastAsia="Times New Roman" w:hAnsi="Tahoma" w:cs="Tahoma"/>
          <w:lang w:eastAsia="it-IT"/>
        </w:rPr>
        <w:fldChar w:fldCharType="end"/>
      </w:r>
      <w:bookmarkEnd w:id="5"/>
      <w:r w:rsidRPr="00110CA0">
        <w:rPr>
          <w:rFonts w:ascii="Tahoma" w:eastAsia="Times New Roman" w:hAnsi="Tahoma" w:cs="Tahoma"/>
          <w:lang w:eastAsia="it-IT"/>
        </w:rPr>
        <w:t xml:space="preserve"> Si sviluppa la psicologia della tomba, che poco a poco trasforma i cristiani in mummie da museo. Delusi dalla realtà, dalla Chiesa o da se stessi, vivono la costante tentazione di attaccarsi a una tristezza dolciastra, senza speranza, che si impadronisce del cuore come «il più prezioso degli elisir del demonio».</w:t>
      </w:r>
      <w:bookmarkStart w:id="6" w:name="_ftnref64"/>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"_ftn64"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[64]</w:t>
      </w:r>
      <w:r w:rsidR="00B432DC" w:rsidRPr="00110CA0">
        <w:rPr>
          <w:rFonts w:ascii="Tahoma" w:eastAsia="Times New Roman" w:hAnsi="Tahoma" w:cs="Tahoma"/>
          <w:lang w:eastAsia="it-IT"/>
        </w:rPr>
        <w:fldChar w:fldCharType="end"/>
      </w:r>
      <w:bookmarkEnd w:id="6"/>
      <w:r w:rsidRPr="00110CA0">
        <w:rPr>
          <w:rFonts w:ascii="Tahoma" w:eastAsia="Times New Roman" w:hAnsi="Tahoma" w:cs="Tahoma"/>
          <w:lang w:eastAsia="it-IT"/>
        </w:rPr>
        <w:t xml:space="preserve"> Chiamati ad illuminare e a comunicare vita, alla fine si lasciano affascinare da cose che generano solamente oscurità e stanchezza interiore, e che debilitano il dinamismo apostolico. Per tutto ciò mi permetto di insistere: non lasciamoci rubare la gioia dell’evangelizzazione!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7" w:name="No_al_pessimismo_sterile"/>
      <w:r w:rsidRPr="00110CA0">
        <w:rPr>
          <w:rFonts w:ascii="Tahoma" w:eastAsia="Times New Roman" w:hAnsi="Tahoma" w:cs="Tahoma"/>
          <w:i/>
          <w:iCs/>
          <w:lang w:eastAsia="it-IT"/>
        </w:rPr>
        <w:t>No al pessimismo sterile</w:t>
      </w:r>
      <w:bookmarkEnd w:id="7"/>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84. La gioia del Vangelo è quella che niente e nessuno ci potrà mai togliere (cfr </w:t>
      </w:r>
      <w:proofErr w:type="spellStart"/>
      <w:r w:rsidRPr="00110CA0">
        <w:rPr>
          <w:rFonts w:ascii="Tahoma" w:eastAsia="Times New Roman" w:hAnsi="Tahoma" w:cs="Tahoma"/>
          <w:i/>
          <w:iCs/>
          <w:lang w:eastAsia="it-IT"/>
        </w:rPr>
        <w:t>Gv</w:t>
      </w:r>
      <w:proofErr w:type="spellEnd"/>
      <w:r w:rsidRPr="00110CA0">
        <w:rPr>
          <w:rFonts w:ascii="Tahoma" w:eastAsia="Times New Roman" w:hAnsi="Tahoma" w:cs="Tahoma"/>
          <w:lang w:eastAsia="it-IT"/>
        </w:rPr>
        <w:t xml:space="preserve"> 16,22). I mali del nostro mondo – e quelli della Chiesa – non dovrebbero essere scuse per ridurre il nostro impegno e il nostro fervore. Consideriamoli come sfide per crescere. Inoltre, lo sguardo di fede è capace di riconoscere la luce che sempre lo Spirito Santo diffonde in mezzo all’oscurità, senza dimenticare che «dove abbondò il peccato, sovrabbondò la grazia» (</w:t>
      </w:r>
      <w:proofErr w:type="spellStart"/>
      <w:r w:rsidRPr="00110CA0">
        <w:rPr>
          <w:rFonts w:ascii="Tahoma" w:eastAsia="Times New Roman" w:hAnsi="Tahoma" w:cs="Tahoma"/>
          <w:i/>
          <w:iCs/>
          <w:lang w:eastAsia="it-IT"/>
        </w:rPr>
        <w:t>Rm</w:t>
      </w:r>
      <w:proofErr w:type="spellEnd"/>
      <w:r w:rsidRPr="00110CA0">
        <w:rPr>
          <w:rFonts w:ascii="Tahoma" w:eastAsia="Times New Roman" w:hAnsi="Tahoma" w:cs="Tahoma"/>
          <w:lang w:eastAsia="it-IT"/>
        </w:rPr>
        <w:t xml:space="preserve"> 5,20). La nostra fede è sfidata a intravedere il vino in cui l’acqua può essere trasformata, e a scoprire il grano che cresce in mezzo della zizzania. A cinquant’anni dal </w:t>
      </w:r>
      <w:hyperlink r:id="rId4" w:history="1">
        <w:r w:rsidRPr="00110CA0">
          <w:rPr>
            <w:rFonts w:ascii="Tahoma" w:eastAsia="Times New Roman" w:hAnsi="Tahoma" w:cs="Tahoma"/>
            <w:u w:val="single"/>
            <w:lang w:eastAsia="it-IT"/>
          </w:rPr>
          <w:t>Concilio Vaticano II</w:t>
        </w:r>
      </w:hyperlink>
      <w:r w:rsidRPr="00110CA0">
        <w:rPr>
          <w:rFonts w:ascii="Tahoma" w:eastAsia="Times New Roman" w:hAnsi="Tahoma" w:cs="Tahoma"/>
          <w:lang w:eastAsia="it-IT"/>
        </w:rPr>
        <w:t xml:space="preserve">, anche se proviamo dolore per le miserie della nostra epoca e siamo lontani da ingenui ottimismi, il maggiore realismo non deve significare minore fiducia nello Spirito né minore generosità. In questo senso, possiamo tornare ad ascoltare le parole del beato </w:t>
      </w:r>
      <w:hyperlink r:id="rId5" w:history="1">
        <w:r w:rsidRPr="00110CA0">
          <w:rPr>
            <w:rFonts w:ascii="Tahoma" w:eastAsia="Times New Roman" w:hAnsi="Tahoma" w:cs="Tahoma"/>
            <w:u w:val="single"/>
            <w:lang w:eastAsia="it-IT"/>
          </w:rPr>
          <w:t>Giovanni XXIII</w:t>
        </w:r>
      </w:hyperlink>
      <w:r w:rsidRPr="00110CA0">
        <w:rPr>
          <w:rFonts w:ascii="Tahoma" w:eastAsia="Times New Roman" w:hAnsi="Tahoma" w:cs="Tahoma"/>
          <w:lang w:eastAsia="it-IT"/>
        </w:rPr>
        <w:t xml:space="preserve"> in quella memorabile giornata dell’</w:t>
      </w:r>
      <w:hyperlink r:id="rId6" w:history="1">
        <w:r w:rsidRPr="00110CA0">
          <w:rPr>
            <w:rFonts w:ascii="Tahoma" w:eastAsia="Times New Roman" w:hAnsi="Tahoma" w:cs="Tahoma"/>
            <w:u w:val="single"/>
            <w:lang w:eastAsia="it-IT"/>
          </w:rPr>
          <w:t>11 ottobre 1962</w:t>
        </w:r>
      </w:hyperlink>
      <w:r w:rsidRPr="00110CA0">
        <w:rPr>
          <w:rFonts w:ascii="Tahoma" w:eastAsia="Times New Roman" w:hAnsi="Tahoma" w:cs="Tahoma"/>
          <w:lang w:eastAsia="it-IT"/>
        </w:rPr>
        <w:t xml:space="preserve">: «Non senza offesa per le Nostre orecchie, ci vengono riferite le voci di alcuni che, sebbene accesi di zelo per la religione, valutano però i fatti senza sufficiente obiettività né prudente giudizio. Nelle attuali condizioni della società umana essi non sono capaci di vedere altro che rovine e guai [...] A </w:t>
      </w:r>
      <w:r w:rsidRPr="00110CA0">
        <w:rPr>
          <w:rFonts w:ascii="Tahoma" w:eastAsia="Times New Roman" w:hAnsi="Tahoma" w:cs="Tahoma"/>
          <w:lang w:eastAsia="it-IT"/>
        </w:rPr>
        <w:lastRenderedPageBreak/>
        <w:t>Noi sembra di dover risolutamente dissentire da codesti profeti di sventura, che annunziano sempre il peggio, quasi incombesse la fine del mondo.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w:t>
      </w:r>
      <w:bookmarkStart w:id="8" w:name="_ftnref65"/>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"_ftn65"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[65]</w:t>
      </w:r>
      <w:r w:rsidR="00B432DC" w:rsidRPr="00110CA0">
        <w:rPr>
          <w:rFonts w:ascii="Tahoma" w:eastAsia="Times New Roman" w:hAnsi="Tahoma" w:cs="Tahoma"/>
          <w:lang w:eastAsia="it-IT"/>
        </w:rPr>
        <w:fldChar w:fldCharType="end"/>
      </w:r>
      <w:bookmarkEnd w:id="8"/>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85. Una delle tentazioni più serie che soffocano il fervore e l’audacia è il senso di sconfitta, che ci trasforma in pessimisti scontenti e disincantati dalla faccia scura. Nessuno può intraprendere una battaglia se in anticipo non confida pienamente nel trionfo. Chi comincia senza fiducia ha perso in anticipo metà della battaglia e sotterra i propri talenti. Anche se con la dolorosa consapevolezza delle proprie fragilità, bisogna andare avanti senza darsi per vinti, e ricordare quello che disse il Signore a san Paolo: «Ti basta la mia grazia; la forza infatti si manifesta pienamente nella debolezza» (</w:t>
      </w:r>
      <w:r w:rsidRPr="00110CA0">
        <w:rPr>
          <w:rFonts w:ascii="Tahoma" w:eastAsia="Times New Roman" w:hAnsi="Tahoma" w:cs="Tahoma"/>
          <w:i/>
          <w:iCs/>
          <w:lang w:eastAsia="it-IT"/>
        </w:rPr>
        <w:t xml:space="preserve">2 </w:t>
      </w:r>
      <w:proofErr w:type="spellStart"/>
      <w:r w:rsidRPr="00110CA0">
        <w:rPr>
          <w:rFonts w:ascii="Tahoma" w:eastAsia="Times New Roman" w:hAnsi="Tahoma" w:cs="Tahoma"/>
          <w:i/>
          <w:iCs/>
          <w:lang w:eastAsia="it-IT"/>
        </w:rPr>
        <w:t>Cor</w:t>
      </w:r>
      <w:proofErr w:type="spellEnd"/>
      <w:r w:rsidRPr="00110CA0">
        <w:rPr>
          <w:rFonts w:ascii="Tahoma" w:eastAsia="Times New Roman" w:hAnsi="Tahoma" w:cs="Tahoma"/>
          <w:lang w:eastAsia="it-IT"/>
        </w:rPr>
        <w:t xml:space="preserve"> 12,9). Il trionfo cristiano è sempre una croce, ma una croce che al tempo stesso è vessillo di vittoria, che si porta con una tenerezza combattiva contro gli assalti del male. Il cattivo spirito della sconfitta è fratello della tentazione di separare prima del tempo il grano dalla zizzania, prodotto di una sfiducia ansiosa ed egocentrica.</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86. È evidente che in alcuni luoghi si è prodotta una “desertificazione” spirituale, frutto del progetto di società che vogliono costruirsi senza Dio o che distruggono le loro radici cristiane. Lì «il mondo cristiano sta diventando sterile, e si esaurisce, come una terra </w:t>
      </w:r>
      <w:proofErr w:type="spellStart"/>
      <w:r w:rsidRPr="00110CA0">
        <w:rPr>
          <w:rFonts w:ascii="Tahoma" w:eastAsia="Times New Roman" w:hAnsi="Tahoma" w:cs="Tahoma"/>
          <w:lang w:eastAsia="it-IT"/>
        </w:rPr>
        <w:t>supersfruttata</w:t>
      </w:r>
      <w:proofErr w:type="spellEnd"/>
      <w:r w:rsidRPr="00110CA0">
        <w:rPr>
          <w:rFonts w:ascii="Tahoma" w:eastAsia="Times New Roman" w:hAnsi="Tahoma" w:cs="Tahoma"/>
          <w:lang w:eastAsia="it-IT"/>
        </w:rPr>
        <w:t xml:space="preserve"> che si trasforma in sabbia».</w:t>
      </w:r>
      <w:bookmarkStart w:id="9" w:name="_ftnref66"/>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"_ftn66"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[66]</w:t>
      </w:r>
      <w:r w:rsidR="00B432DC" w:rsidRPr="00110CA0">
        <w:rPr>
          <w:rFonts w:ascii="Tahoma" w:eastAsia="Times New Roman" w:hAnsi="Tahoma" w:cs="Tahoma"/>
          <w:lang w:eastAsia="it-IT"/>
        </w:rPr>
        <w:fldChar w:fldCharType="end"/>
      </w:r>
      <w:bookmarkEnd w:id="9"/>
      <w:r w:rsidRPr="00110CA0">
        <w:rPr>
          <w:rFonts w:ascii="Tahoma" w:eastAsia="Times New Roman" w:hAnsi="Tahoma" w:cs="Tahoma"/>
          <w:lang w:eastAsia="it-IT"/>
        </w:rPr>
        <w:t xml:space="preserve"> In altri Paesi, la resistenza violenta al cristianesimo obbliga i cristiani a vivere la loro fede quasi di nascosto nel Paese che amano. Questa è un’altra forma molto dolorosa di deserto. Anche la propria famiglia o il proprio luogo di lavoro possono essere quell’ambiente arido dove si deve conservare la fede e cercare di irradiarla. Ma «è proprio a partire dall’esperienza di questo deserto, da questo vuoto, che possiamo nuovamente scoprire la gioia di credere, la sua importanza vitale per noi, uomini e donne. Nel deserto si torna a scoprire il valore di ciò che è essenziale per vivere; così nel mondo contemporaneo sono innumerevoli i segni, spesso manifestati in forma implicita o negativa, della sete di Dio, del senso ultimo della vita. E nel deserto c’è bisogno soprattutto di persone di fede che, con la loro stessa vita, indichino la via verso la Terra promessa e così tengono viva la speranza».</w:t>
      </w:r>
      <w:bookmarkStart w:id="10" w:name="_ftnref67"/>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"_ftn67"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[67]</w:t>
      </w:r>
      <w:r w:rsidR="00B432DC" w:rsidRPr="00110CA0">
        <w:rPr>
          <w:rFonts w:ascii="Tahoma" w:eastAsia="Times New Roman" w:hAnsi="Tahoma" w:cs="Tahoma"/>
          <w:lang w:eastAsia="it-IT"/>
        </w:rPr>
        <w:fldChar w:fldCharType="end"/>
      </w:r>
      <w:bookmarkEnd w:id="10"/>
      <w:r w:rsidRPr="00110CA0">
        <w:rPr>
          <w:rFonts w:ascii="Tahoma" w:eastAsia="Times New Roman" w:hAnsi="Tahoma" w:cs="Tahoma"/>
          <w:lang w:eastAsia="it-IT"/>
        </w:rPr>
        <w:t xml:space="preserve"> In ogni caso, in quelle circostanze siamo chiamati ad essere persone-anfore per dare da bere agli altri. A volte l’anfora si trasforma in una pesante croce, ma è proprio sulla Croce dove, trafitto, il Signore si è consegnato a noi come fonte di acqua viva. Non lasciamoci rubare la speranza!</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11" w:name="Sì_alle_relazioni_nuove_generate_da_Gesù"/>
      <w:r w:rsidRPr="00110CA0">
        <w:rPr>
          <w:rFonts w:ascii="Tahoma" w:eastAsia="Times New Roman" w:hAnsi="Tahoma" w:cs="Tahoma"/>
          <w:i/>
          <w:iCs/>
          <w:lang w:eastAsia="it-IT"/>
        </w:rPr>
        <w:t>Sì alle relazioni nuove generate da Gesù Cristo</w:t>
      </w:r>
      <w:bookmarkEnd w:id="11"/>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87. 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 In questo modo, le maggiori possibilità di comunicazione si tradurranno in maggiori possibilità di incontro e di solidarietà tra tutti. Se potessimo seguire questa strada, sarebbe una cosa tanto buona, tanto risanatrice, tanto liberatrice, tanto generatrice di speranza! Uscire da se stessi per unirsi agli altri fa bene. Chiudersi in sé stessi significa assaggiare l’amaro veleno dell’immanenza, e l’umanità avrà la peggio in ogni scelta egoistica che facciamo.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88. L’ideale cristiano inviterà sempre a superare il sospetto, la sfiducia permanente, la paura di essere invasi, gli atteggiamenti difensivi che il mondo attuale ci impone. Molti tentano di fuggire dagli altri verso un comodo privato, o verso il circolo ristretto dei più intimi, e rinunciano al realismo della dimensione sociale del Vangelo. Perché, così come alcuni vorrebbero un Cristo puramente spirituale, senza carne e senza croce, si pretendono anche relazioni interpersonali solo mediate da apparecchi sofisticati, da schermi e sistemi che si possano accendere e spegnere a comando. Nel frattempo, il Vangelo ci invita sempre a correre il rischio dell’incontro con il volto dell’altro, con la sua presenza fisica che interpella, col suo dolore e le sue richieste, con la sua gioia contagiosa in un costante corpo a corpo. L’autentica fede nel Figlio di Dio fatto carne è </w:t>
      </w:r>
      <w:r w:rsidRPr="00110CA0">
        <w:rPr>
          <w:rFonts w:ascii="Tahoma" w:eastAsia="Times New Roman" w:hAnsi="Tahoma" w:cs="Tahoma"/>
          <w:lang w:eastAsia="it-IT"/>
        </w:rPr>
        <w:lastRenderedPageBreak/>
        <w:t>inseparabile dal dono di sé, dall’appartenenza alla comunità, dal servizio, dalla riconciliazione con la carne degli altri. Il Figlio di Dio, nella sua incarnazione, ci ha invitato alla rivoluzione della tenerezza.</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89. L’isolamento, che è una versione dell’immanentismo, si può esprimere in una falsa autonomia che esclude Dio e che però può anche trovare nel religioso una forma di consumismo spirituale alla portata del suo morboso individualismo. Il ritorno al sacro e la ricerca spirituale che caratterizzano la nostra epoca sono fenomeni ambigui. Ma più dell’ateismo, oggi abbiamo di fronte la sfida di rispondere adeguatamente alla sete di Dio di molta gente, perché non cerchino di spegnerla con proposte alienanti o con un Gesù Cristo senza carne e senza impegno con l’altro. Se non trovano nella Chiesa una spiritualità che li sani, li liberi, li ricolmi di vita e di pace e che nel medesimo tempo li chiami alla comunione solidale e alla fecondità missionaria, finiranno ingannati da proposte che non umanizzano né danno gloria a Dio.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90. Le forme proprie della religiosità popolare sono incarnate, perché sono sgorgate dall’incarnazione della fede cristiana in una cultura popolare. Per ciò stesso esse includono una relazione personale, non con energie armonizzanti ma con Dio, con Gesù Cristo, con Maria, con un santo. Hanno carne, hanno volti. Sono adatte per alimentare potenzialità relazionali e non tanto fughe individualiste. In altri settori delle nostre società cresce la stima per diverse forme di “spiritualità del benessere” senza comunità, per una “teologia della prosperità” senza impegni fraterni, o per esperienze soggettive senza volto, che si riducono a una ricerca interiore immanentista.</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91. Una sfida importante è mostrare che la soluzione non consisterà mai nel fuggire da una relazione personale e impegnata con Dio, che al tempo stesso ci impegni con gli altri. Questo è ciò che accade oggi quando i credenti fanno in modo di nascondersi e togliersi dalla vista degli altri, e quando sottilmente scappano da un luogo all’altro o da un compito all’altro, senza creare vincoli profondi e stabili: «</w:t>
      </w:r>
      <w:proofErr w:type="spellStart"/>
      <w:r w:rsidRPr="00110CA0">
        <w:rPr>
          <w:rFonts w:ascii="Tahoma" w:eastAsia="Times New Roman" w:hAnsi="Tahoma" w:cs="Tahoma"/>
          <w:i/>
          <w:iCs/>
          <w:lang w:eastAsia="it-IT"/>
        </w:rPr>
        <w:t>Imaginatio</w:t>
      </w:r>
      <w:proofErr w:type="spellEnd"/>
      <w:r w:rsidRPr="00110CA0">
        <w:rPr>
          <w:rFonts w:ascii="Tahoma" w:eastAsia="Times New Roman" w:hAnsi="Tahoma" w:cs="Tahoma"/>
          <w:i/>
          <w:iCs/>
          <w:lang w:eastAsia="it-IT"/>
        </w:rPr>
        <w:t xml:space="preserve"> </w:t>
      </w:r>
      <w:proofErr w:type="spellStart"/>
      <w:r w:rsidRPr="00110CA0">
        <w:rPr>
          <w:rFonts w:ascii="Tahoma" w:eastAsia="Times New Roman" w:hAnsi="Tahoma" w:cs="Tahoma"/>
          <w:i/>
          <w:iCs/>
          <w:lang w:eastAsia="it-IT"/>
        </w:rPr>
        <w:t>locorum</w:t>
      </w:r>
      <w:proofErr w:type="spellEnd"/>
      <w:r w:rsidRPr="00110CA0">
        <w:rPr>
          <w:rFonts w:ascii="Tahoma" w:eastAsia="Times New Roman" w:hAnsi="Tahoma" w:cs="Tahoma"/>
          <w:i/>
          <w:iCs/>
          <w:lang w:eastAsia="it-IT"/>
        </w:rPr>
        <w:t xml:space="preserve"> </w:t>
      </w:r>
      <w:proofErr w:type="spellStart"/>
      <w:r w:rsidRPr="00110CA0">
        <w:rPr>
          <w:rFonts w:ascii="Tahoma" w:eastAsia="Times New Roman" w:hAnsi="Tahoma" w:cs="Tahoma"/>
          <w:i/>
          <w:iCs/>
          <w:lang w:eastAsia="it-IT"/>
        </w:rPr>
        <w:t>et</w:t>
      </w:r>
      <w:proofErr w:type="spellEnd"/>
      <w:r w:rsidRPr="00110CA0">
        <w:rPr>
          <w:rFonts w:ascii="Tahoma" w:eastAsia="Times New Roman" w:hAnsi="Tahoma" w:cs="Tahoma"/>
          <w:i/>
          <w:iCs/>
          <w:lang w:eastAsia="it-IT"/>
        </w:rPr>
        <w:t xml:space="preserve"> </w:t>
      </w:r>
      <w:proofErr w:type="spellStart"/>
      <w:r w:rsidRPr="00110CA0">
        <w:rPr>
          <w:rFonts w:ascii="Tahoma" w:eastAsia="Times New Roman" w:hAnsi="Tahoma" w:cs="Tahoma"/>
          <w:i/>
          <w:iCs/>
          <w:lang w:eastAsia="it-IT"/>
        </w:rPr>
        <w:t>mutatio</w:t>
      </w:r>
      <w:proofErr w:type="spellEnd"/>
      <w:r w:rsidRPr="00110CA0">
        <w:rPr>
          <w:rFonts w:ascii="Tahoma" w:eastAsia="Times New Roman" w:hAnsi="Tahoma" w:cs="Tahoma"/>
          <w:i/>
          <w:iCs/>
          <w:lang w:eastAsia="it-IT"/>
        </w:rPr>
        <w:t xml:space="preserve"> </w:t>
      </w:r>
      <w:proofErr w:type="spellStart"/>
      <w:r w:rsidRPr="00110CA0">
        <w:rPr>
          <w:rFonts w:ascii="Tahoma" w:eastAsia="Times New Roman" w:hAnsi="Tahoma" w:cs="Tahoma"/>
          <w:i/>
          <w:iCs/>
          <w:lang w:eastAsia="it-IT"/>
        </w:rPr>
        <w:t>multos</w:t>
      </w:r>
      <w:proofErr w:type="spellEnd"/>
      <w:r w:rsidRPr="00110CA0">
        <w:rPr>
          <w:rFonts w:ascii="Tahoma" w:eastAsia="Times New Roman" w:hAnsi="Tahoma" w:cs="Tahoma"/>
          <w:i/>
          <w:iCs/>
          <w:lang w:eastAsia="it-IT"/>
        </w:rPr>
        <w:t xml:space="preserve"> </w:t>
      </w:r>
      <w:proofErr w:type="spellStart"/>
      <w:r w:rsidRPr="00110CA0">
        <w:rPr>
          <w:rFonts w:ascii="Tahoma" w:eastAsia="Times New Roman" w:hAnsi="Tahoma" w:cs="Tahoma"/>
          <w:i/>
          <w:iCs/>
          <w:lang w:eastAsia="it-IT"/>
        </w:rPr>
        <w:t>fefellit</w:t>
      </w:r>
      <w:proofErr w:type="spellEnd"/>
      <w:r w:rsidRPr="00110CA0">
        <w:rPr>
          <w:rFonts w:ascii="Tahoma" w:eastAsia="Times New Roman" w:hAnsi="Tahoma" w:cs="Tahoma"/>
          <w:lang w:eastAsia="it-IT"/>
        </w:rPr>
        <w:t>».</w:t>
      </w:r>
      <w:bookmarkStart w:id="12" w:name="_ftnref68"/>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"_ftn68"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[68]</w:t>
      </w:r>
      <w:r w:rsidR="00B432DC" w:rsidRPr="00110CA0">
        <w:rPr>
          <w:rFonts w:ascii="Tahoma" w:eastAsia="Times New Roman" w:hAnsi="Tahoma" w:cs="Tahoma"/>
          <w:lang w:eastAsia="it-IT"/>
        </w:rPr>
        <w:fldChar w:fldCharType="end"/>
      </w:r>
      <w:bookmarkEnd w:id="12"/>
      <w:r w:rsidRPr="00110CA0">
        <w:rPr>
          <w:rFonts w:ascii="Tahoma" w:eastAsia="Times New Roman" w:hAnsi="Tahoma" w:cs="Tahoma"/>
          <w:lang w:eastAsia="it-IT"/>
        </w:rPr>
        <w:t xml:space="preserve"> È un falso rimedio che fa ammalare il cuore e a volte il corpo. È necessario aiutare a riconoscere che l’unica via consiste nell’imparare a incontrarsi con gli altri con l’atteggiamento giusto, apprezzandoli e accettandoli come compagni di strada, senza resistenze interiori. Meglio ancora, si tratta di imparare a scoprire Gesù nel volto degli altri, nella loro voce, nelle loro richieste. È anche imparare a soffrire in un abbraccio con Gesù crocifisso quando subiamo aggressioni ingiuste o ingratitudini, senza stancarci mai di scegliere la fraternità.</w:t>
      </w:r>
      <w:bookmarkStart w:id="13" w:name="_ftnref69"/>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"_ftn69"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[69]</w:t>
      </w:r>
      <w:r w:rsidR="00B432DC" w:rsidRPr="00110CA0">
        <w:rPr>
          <w:rFonts w:ascii="Tahoma" w:eastAsia="Times New Roman" w:hAnsi="Tahoma" w:cs="Tahoma"/>
          <w:lang w:eastAsia="it-IT"/>
        </w:rPr>
        <w:fldChar w:fldCharType="end"/>
      </w:r>
      <w:bookmarkEnd w:id="13"/>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92. Lì sta la vera guarigione, dal momento che il modo di relazionarci con gli altri che realmente ci risana invece di farci ammalare, è una fraternità </w:t>
      </w:r>
      <w:r w:rsidRPr="00110CA0">
        <w:rPr>
          <w:rFonts w:ascii="Tahoma" w:eastAsia="Times New Roman" w:hAnsi="Tahoma" w:cs="Tahoma"/>
          <w:i/>
          <w:iCs/>
          <w:lang w:eastAsia="it-IT"/>
        </w:rPr>
        <w:t>mistica</w:t>
      </w:r>
      <w:r w:rsidRPr="00110CA0">
        <w:rPr>
          <w:rFonts w:ascii="Tahoma" w:eastAsia="Times New Roman" w:hAnsi="Tahoma" w:cs="Tahoma"/>
          <w:lang w:eastAsia="it-IT"/>
        </w:rPr>
        <w:t>, contemplativa, che sa guardare alla grandezza sacra del prossimo, che sa scoprire Dio in ogni essere umano, che sa sopportare le molestie del vivere insieme aggrappandosi all’amore di Dio, che sa aprire il cuore all’amore divino per cercare la felicità degli altri come la cerca il loro Padre buono. Proprio in questa epoca, e anche là dove sono un «piccolo gregge» (</w:t>
      </w:r>
      <w:r w:rsidRPr="00110CA0">
        <w:rPr>
          <w:rFonts w:ascii="Tahoma" w:eastAsia="Times New Roman" w:hAnsi="Tahoma" w:cs="Tahoma"/>
          <w:i/>
          <w:iCs/>
          <w:lang w:eastAsia="it-IT"/>
        </w:rPr>
        <w:t>Lc</w:t>
      </w:r>
      <w:r w:rsidRPr="00110CA0">
        <w:rPr>
          <w:rFonts w:ascii="Tahoma" w:eastAsia="Times New Roman" w:hAnsi="Tahoma" w:cs="Tahoma"/>
          <w:lang w:eastAsia="it-IT"/>
        </w:rPr>
        <w:t xml:space="preserve"> 12,32), i discepoli del Signore sono chiamati a vivere come comunità che sia sale della terra e luce del mondo (cfr </w:t>
      </w:r>
      <w:r w:rsidRPr="00110CA0">
        <w:rPr>
          <w:rFonts w:ascii="Tahoma" w:eastAsia="Times New Roman" w:hAnsi="Tahoma" w:cs="Tahoma"/>
          <w:i/>
          <w:iCs/>
          <w:lang w:eastAsia="it-IT"/>
        </w:rPr>
        <w:t>Mt</w:t>
      </w:r>
      <w:r w:rsidRPr="00110CA0">
        <w:rPr>
          <w:rFonts w:ascii="Tahoma" w:eastAsia="Times New Roman" w:hAnsi="Tahoma" w:cs="Tahoma"/>
          <w:lang w:eastAsia="it-IT"/>
        </w:rPr>
        <w:t xml:space="preserve"> 5,13-16). Sono chiamati a dare testimonianza di una appartenenza evangelizzatrice in maniera sempre nuova.</w:t>
      </w:r>
      <w:bookmarkStart w:id="14" w:name="_ftnref70"/>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"_ftn70"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[70]</w:t>
      </w:r>
      <w:r w:rsidR="00B432DC" w:rsidRPr="00110CA0">
        <w:rPr>
          <w:rFonts w:ascii="Tahoma" w:eastAsia="Times New Roman" w:hAnsi="Tahoma" w:cs="Tahoma"/>
          <w:lang w:eastAsia="it-IT"/>
        </w:rPr>
        <w:fldChar w:fldCharType="end"/>
      </w:r>
      <w:bookmarkEnd w:id="14"/>
      <w:r w:rsidRPr="00110CA0">
        <w:rPr>
          <w:rFonts w:ascii="Tahoma" w:eastAsia="Times New Roman" w:hAnsi="Tahoma" w:cs="Tahoma"/>
          <w:lang w:eastAsia="it-IT"/>
        </w:rPr>
        <w:t xml:space="preserve"> Non lasciamoci rubare la comunità!</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15" w:name="No_alla_mondanità_spirituale"/>
      <w:r w:rsidRPr="00110CA0">
        <w:rPr>
          <w:rFonts w:ascii="Tahoma" w:eastAsia="Times New Roman" w:hAnsi="Tahoma" w:cs="Tahoma"/>
          <w:i/>
          <w:iCs/>
          <w:lang w:eastAsia="it-IT"/>
        </w:rPr>
        <w:t>No alla mondanità spirituale</w:t>
      </w:r>
      <w:bookmarkEnd w:id="15"/>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93. La mondanità spirituale, che si nasconde dietro apparenze di religiosità e persino di amore alla Chiesa, consiste nel cercare, al posto della gloria del Signore, la gloria umana ed il benessere personale. È quello che il Signore rimproverava ai Farisei: «E come potete credere, voi che ricevete gloria gli uni dagli altri, e non cercate la gloria che viene dall’unico Dio?» (</w:t>
      </w:r>
      <w:proofErr w:type="spellStart"/>
      <w:r w:rsidRPr="00110CA0">
        <w:rPr>
          <w:rFonts w:ascii="Tahoma" w:eastAsia="Times New Roman" w:hAnsi="Tahoma" w:cs="Tahoma"/>
          <w:i/>
          <w:iCs/>
          <w:lang w:eastAsia="it-IT"/>
        </w:rPr>
        <w:t>Gv</w:t>
      </w:r>
      <w:proofErr w:type="spellEnd"/>
      <w:r w:rsidRPr="00110CA0">
        <w:rPr>
          <w:rFonts w:ascii="Tahoma" w:eastAsia="Times New Roman" w:hAnsi="Tahoma" w:cs="Tahoma"/>
          <w:lang w:eastAsia="it-IT"/>
        </w:rPr>
        <w:t xml:space="preserve"> 5,44). Si tratta di un modo sottile di cercare «i propri interessi, non quelli di Gesù Cristo» (</w:t>
      </w:r>
      <w:r w:rsidRPr="00110CA0">
        <w:rPr>
          <w:rFonts w:ascii="Tahoma" w:eastAsia="Times New Roman" w:hAnsi="Tahoma" w:cs="Tahoma"/>
          <w:i/>
          <w:iCs/>
          <w:lang w:eastAsia="it-IT"/>
        </w:rPr>
        <w:t>Fil</w:t>
      </w:r>
      <w:r w:rsidRPr="00110CA0">
        <w:rPr>
          <w:rFonts w:ascii="Tahoma" w:eastAsia="Times New Roman" w:hAnsi="Tahoma" w:cs="Tahoma"/>
          <w:lang w:eastAsia="it-IT"/>
        </w:rPr>
        <w:t xml:space="preserve"> 2,21). Assume molte forme, a seconda del tipo di persona e della condizione nella quale si insinua. Dal momento che è legata alla ricerca dell’apparenza, non sempre si accompagna con peccati pubblici, e all’esterno tutto appare corretto. Ma se invadesse la Chiesa, «sarebbe infinitamente più disastrosa di qualunque altra mondanità semplicemente morale».</w:t>
      </w:r>
      <w:bookmarkStart w:id="16" w:name="_ftnref71"/>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"_ftn71"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[71]</w:t>
      </w:r>
      <w:r w:rsidR="00B432DC" w:rsidRPr="00110CA0">
        <w:rPr>
          <w:rFonts w:ascii="Tahoma" w:eastAsia="Times New Roman" w:hAnsi="Tahoma" w:cs="Tahoma"/>
          <w:lang w:eastAsia="it-IT"/>
        </w:rPr>
        <w:fldChar w:fldCharType="end"/>
      </w:r>
      <w:bookmarkEnd w:id="16"/>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lastRenderedPageBreak/>
        <w:t xml:space="preserve">94. Questa mondanità può alimentarsi specialmente in due modi profondamente connessi tra loro. Uno è il fascino dello gnosticismo,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 L’altro è il </w:t>
      </w:r>
      <w:proofErr w:type="spellStart"/>
      <w:r w:rsidRPr="00110CA0">
        <w:rPr>
          <w:rFonts w:ascii="Tahoma" w:eastAsia="Times New Roman" w:hAnsi="Tahoma" w:cs="Tahoma"/>
          <w:lang w:eastAsia="it-IT"/>
        </w:rPr>
        <w:t>neopelagianesimo</w:t>
      </w:r>
      <w:proofErr w:type="spellEnd"/>
      <w:r w:rsidRPr="00110CA0">
        <w:rPr>
          <w:rFonts w:ascii="Tahoma" w:eastAsia="Times New Roman" w:hAnsi="Tahoma" w:cs="Tahoma"/>
          <w:lang w:eastAsia="it-IT"/>
        </w:rPr>
        <w:t xml:space="preserve"> autoreferenziale e prometeico di coloro che in definitiva fanno affidamento unicamente sulle proprie forze e si sentono superiori agli altri perché osservano determinate norme o perché sono irremovibilmente fedeli ad un certo stile cattolico proprio del passato. È una presunta sicurezza dottrinale o disciplinare che dà luogo ad un elitarismo narcisista e autoritario, dove invece di evangelizzare si analizzano e si classificano gli altri, e invece di facilitare l’accesso alla grazia si consumano le energie nel controllare. In entrambi i casi, né Gesù Cristo né gli altri interessano veramente. Sono manifestazioni di un immanentismo antropocentrico. Non è possibile immaginare che da queste forme riduttive di cristianesimo possa scaturire un autentico dinamismo evangelizzatore.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95. Questa oscura mondanità si manifesta in molti atteggiamenti apparentemente opposti ma con la stessa pretesa di “dominare lo spazio della Chiesa”. In alcuni si nota una cura ostentata della liturgia, della dottrina e del prestigio della Chiesa, ma senza che li preoccupi il reale inserimento del Vangelo nel Popolo di Dio e nei bisogni concreti della storia. In tal modo la vita della Chiesa si trasforma in un pezzo da museo o in un possesso di pochi. In altri, la medesima mondanità spirituale si nasconde dietro il fascino di poter mostrare conquiste sociali e politiche, o in una vanagloria legata alla gestione di faccende pratiche, o in un’attrazione per le dinamiche di autostima e di realizzazione autoreferenziale. Si può anche tradurre in diversi modi di mostrarsi a se stessi coinvolti in una densa vita sociale piena di viaggi, riunioni, cene, ricevimenti. Oppure si esplica in un funzionalismo manageriale, carico di statistiche, pianificazioni e valutazioni, dove il principale beneficiario non è il Popolo di Dio ma piuttosto la Chiesa come organizzazione. In tutti i casi, è priva del sigillo di Cristo incarnato, crocifisso e risuscitato, si rinchiude in gruppi di </w:t>
      </w:r>
      <w:r w:rsidRPr="00110CA0">
        <w:rPr>
          <w:rFonts w:ascii="Tahoma" w:eastAsia="Times New Roman" w:hAnsi="Tahoma" w:cs="Tahoma"/>
          <w:i/>
          <w:iCs/>
          <w:lang w:eastAsia="it-IT"/>
        </w:rPr>
        <w:t>élite</w:t>
      </w:r>
      <w:r w:rsidRPr="00110CA0">
        <w:rPr>
          <w:rFonts w:ascii="Tahoma" w:eastAsia="Times New Roman" w:hAnsi="Tahoma" w:cs="Tahoma"/>
          <w:lang w:eastAsia="it-IT"/>
        </w:rPr>
        <w:t xml:space="preserve">, non va realmente in cerca dei lontani né delle immense moltitudini assetate di Cristo. Non c’è più fervore evangelico, ma il godimento spurio di un autocompiacimento egocentrico. </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96. In questo contesto, si alimenta la vanagloria di coloro che si accontentano di avere qualche potere e preferiscono essere generali di eserciti sconfitti piuttosto che semplici soldati di uno squadrone che continua a combattere. Quante volte sogniamo piani apostolici espansionisti, meticolosi e ben disegnati, tipici dei generali sconfitti! Così neghiamo la nostra storia di Chiesa, che è gloriosa in quanto storia di sacrifici, di speranza, di lotta quotidiana, di vita consumata nel servizio, di costanza nel lavoro faticoso, perché ogni lavoro è “sudore della nostra fronte”. Invece ci intratteniamo vanitosi parlando a proposito di “quello che si dovrebbe fare” – il peccato del “si dovrebbe fare” – come maestri spirituali ed esperti di pastorale che danno istruzioni rimanendo all’esterno. Coltiviamo la nostra immaginazione senza limiti e perdiamo il contatto con la realtà sofferta del nostro popolo fedele.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97. Chi è caduto in questa mondanità guarda dall’alto e da lontano, rifiuta la profezia dei fratelli, squalifica chi gli pone domande, fa risaltare continuamente gli errori degli altri ed è ossessionato dall’apparenza. Ha ripiegato il riferimento del cuore all’orizzonte chiuso della sua immanenza e dei suoi interessi e, come conseguenza di ciò, non impara dai propri peccati né è autenticamente aperto al perdono. È una tremenda corruzione con apparenza di bene. Bisogna evitarla mettendo la Chiesa in movimento di uscita da sé, di missione centrata in Gesù Cristo, di impegno verso i poveri. Dio ci liberi da una Chiesa mondana sotto drappeggi spirituali o pastorali! Questa mondanità asfissiante si sana assaporando l’aria pura dello Spirito Santo, che ci libera dal rimanere centrati in noi stessi, nascosti in un’apparenza religiosa vuota di Dio. Non lasciamoci rubare il Vangelo!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17" w:name="No_alla_guerra_tra_di_noi"/>
      <w:r w:rsidRPr="00110CA0">
        <w:rPr>
          <w:rFonts w:ascii="Tahoma" w:eastAsia="Times New Roman" w:hAnsi="Tahoma" w:cs="Tahoma"/>
          <w:i/>
          <w:iCs/>
          <w:lang w:eastAsia="it-IT"/>
        </w:rPr>
        <w:t>No alla guerra tra di noi</w:t>
      </w:r>
      <w:bookmarkEnd w:id="17"/>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98. All’interno del Popolo di Dio e nelle diverse comunità, quante guerre! Nel quartiere, nel posto di lavoro, quante guerre per invidie e gelosie, anche tra cristiani! La mondanità spirituale porta alcuni cristiani ad essere in guerra con altri cristiani che si frappongono alla loro ricerca di </w:t>
      </w:r>
      <w:r w:rsidRPr="00110CA0">
        <w:rPr>
          <w:rFonts w:ascii="Tahoma" w:eastAsia="Times New Roman" w:hAnsi="Tahoma" w:cs="Tahoma"/>
          <w:lang w:eastAsia="it-IT"/>
        </w:rPr>
        <w:lastRenderedPageBreak/>
        <w:t>potere, di prestigio, di piacere o di sicurezza economica. Inoltre, alcuni smettono di vivere un’appartenenza cordiale alla Chiesa per alimentare uno spirito di contesa. Più che appartenere alla Chiesa intera, con la sua ricca varietà, appartengono a questo o quel gruppo che si sente differente o speciale.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99. Il mondo è lacerato dalle guerre e dalla violenza, o ferito da un diffuso individualismo che divide gli esseri umani e li pone l’uno contro l’altro ad inseguire il proprio benessere. In vari Paesi risorgono conflitti e vecchie divisioni che si credevano in parte superate. Ai cristiani di tutte le comunità del mondo desidero chiedere specialmente una testimonianza di comunione fraterna che diventi attraente e luminosa. Che tutti possano ammirare come vi prendete cura gli uni degli altri, come vi incoraggiate mutuamente e come vi accompagnate: «Da questo tutti sapranno che siete miei discepoli: se avete amore gli uni per gli altri» (</w:t>
      </w:r>
      <w:proofErr w:type="spellStart"/>
      <w:r w:rsidRPr="00110CA0">
        <w:rPr>
          <w:rFonts w:ascii="Tahoma" w:eastAsia="Times New Roman" w:hAnsi="Tahoma" w:cs="Tahoma"/>
          <w:i/>
          <w:iCs/>
          <w:lang w:eastAsia="it-IT"/>
        </w:rPr>
        <w:t>Gv</w:t>
      </w:r>
      <w:proofErr w:type="spellEnd"/>
      <w:r w:rsidRPr="00110CA0">
        <w:rPr>
          <w:rFonts w:ascii="Tahoma" w:eastAsia="Times New Roman" w:hAnsi="Tahoma" w:cs="Tahoma"/>
          <w:lang w:eastAsia="it-IT"/>
        </w:rPr>
        <w:t xml:space="preserve"> 13,35). È quello che ha chiesto con intensa preghiera Gesù al Padre: «Siano una sola cosa … in noi … perché il mondo creda» (</w:t>
      </w:r>
      <w:proofErr w:type="spellStart"/>
      <w:r w:rsidRPr="00110CA0">
        <w:rPr>
          <w:rFonts w:ascii="Tahoma" w:eastAsia="Times New Roman" w:hAnsi="Tahoma" w:cs="Tahoma"/>
          <w:i/>
          <w:iCs/>
          <w:lang w:eastAsia="it-IT"/>
        </w:rPr>
        <w:t>Gv</w:t>
      </w:r>
      <w:proofErr w:type="spellEnd"/>
      <w:r w:rsidRPr="00110CA0">
        <w:rPr>
          <w:rFonts w:ascii="Tahoma" w:eastAsia="Times New Roman" w:hAnsi="Tahoma" w:cs="Tahoma"/>
          <w:lang w:eastAsia="it-IT"/>
        </w:rPr>
        <w:t xml:space="preserve"> 17,21). Attenzione alla tentazione dell’invidia! Siamo sulla stessa barca e andiamo verso lo stesso porto! Chiediamo la grazia di rallegrarci dei frutti degli altri, che sono di tutti.</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100. A coloro che sono feriti da antiche divisioni risulta difficile accettare che li esortiamo al perdono e alla riconciliazione, perché pensano che ignoriamo il loro dolore o pretendiamo di far perdere loro memoria e ideali. Ma se vedono la testimonianza di comunità autenticamente fraterne e riconciliate, questa è sempre una luce che attrae. Perciò mi fa tanto male riscontrare come in alcune comunità cristiane, e persino tra persone consacrate, si dia spazio a diverse forme di odio, divisione, calunnia, diffamazione, vendetta, gelosia, desiderio di imporre le proprie idee a qualsiasi costo, fino a persecuzioni che sembrano una implacabile caccia alle streghe. Chi vogliamo evangelizzare con questi comportamenti?</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101. Chiediamo al Signore che ci faccia comprendere la legge dell’amore. Che buona cosa è avere questa legge! Quanto ci fa bene amarci gli uni gli altri al di là di tutto! Sì, al di là di tutto! A ciascuno di noi è diretta l’esortazione paolina: «Non lasciarti vincere dal male, ma vinci il male con il bene» (</w:t>
      </w:r>
      <w:proofErr w:type="spellStart"/>
      <w:r w:rsidRPr="00110CA0">
        <w:rPr>
          <w:rFonts w:ascii="Tahoma" w:eastAsia="Times New Roman" w:hAnsi="Tahoma" w:cs="Tahoma"/>
          <w:i/>
          <w:iCs/>
          <w:lang w:eastAsia="it-IT"/>
        </w:rPr>
        <w:t>Rm</w:t>
      </w:r>
      <w:proofErr w:type="spellEnd"/>
      <w:r w:rsidRPr="00110CA0">
        <w:rPr>
          <w:rFonts w:ascii="Tahoma" w:eastAsia="Times New Roman" w:hAnsi="Tahoma" w:cs="Tahoma"/>
          <w:lang w:eastAsia="it-IT"/>
        </w:rPr>
        <w:t xml:space="preserve"> 12,21). E ancora: «Non stanchiamoci di fare il bene» (</w:t>
      </w:r>
      <w:r w:rsidRPr="00110CA0">
        <w:rPr>
          <w:rFonts w:ascii="Tahoma" w:eastAsia="Times New Roman" w:hAnsi="Tahoma" w:cs="Tahoma"/>
          <w:i/>
          <w:iCs/>
          <w:lang w:eastAsia="it-IT"/>
        </w:rPr>
        <w:t>Gal</w:t>
      </w:r>
      <w:r w:rsidRPr="00110CA0">
        <w:rPr>
          <w:rFonts w:ascii="Tahoma" w:eastAsia="Times New Roman" w:hAnsi="Tahoma" w:cs="Tahoma"/>
          <w:lang w:eastAsia="it-IT"/>
        </w:rPr>
        <w:t xml:space="preserve"> 6,9). Tutti abbiamo simpatie ed antipatie, e forse proprio in questo momento siamo arrabbiati con qualcuno. Diciamo almeno al Signore: “Signore, sono arrabbiato con questo, con quella. Ti prego per lui e per lei”. Pregare per la persona con cui siamo irritati è un bel passo verso l’amore, ed è un atto di evangelizzazione. Facciamolo oggi! Non lasciamoci rubare l’ideale dell’amore fraterno!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bookmarkStart w:id="18" w:name="Altre_sfide_ecclesiali"/>
      <w:r w:rsidRPr="00110CA0">
        <w:rPr>
          <w:rFonts w:ascii="Tahoma" w:eastAsia="Times New Roman" w:hAnsi="Tahoma" w:cs="Tahoma"/>
          <w:i/>
          <w:iCs/>
          <w:lang w:eastAsia="it-IT"/>
        </w:rPr>
        <w:t>Altre sfide ecclesiali</w:t>
      </w:r>
      <w:bookmarkEnd w:id="18"/>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102. I laici sono semplicemente l’immensa maggioranza del popolo di Dio. Al loro servizio c’è una minoranza: i ministri ordinati. È cresciuta la coscienza dell’identità e della missione del laico nella Chiesa. Disponiamo di un numeroso laicato, benché non sufficiente, con un radicato senso comunitario e una grande fedeltà all’impegno della carità, della catechesi, della celebrazione della fede. Ma la presa di coscienza di questa responsabilità laicale che nasce dal Battesimo e dalla Confermazione non si manifesta nello stesso modo da tutte le parti. In alcuni casi perché non si sono formati per assumere responsabilità importanti, in altri casi per non aver trovato spazio nelle loro Chiese particolari per poter esprimersi ed agire, a causa di un eccessivo clericalismo che li mantiene al margine delle decisioni. Anche se si nota una maggiore partecipazione di molti ai ministeri laicali, questo impegno non si riflette nella penetrazione dei valori cristiani nel mondo sociale, politico ed economico. Si limita molte volte a compiti </w:t>
      </w:r>
      <w:proofErr w:type="spellStart"/>
      <w:r w:rsidRPr="00110CA0">
        <w:rPr>
          <w:rFonts w:ascii="Tahoma" w:eastAsia="Times New Roman" w:hAnsi="Tahoma" w:cs="Tahoma"/>
          <w:lang w:eastAsia="it-IT"/>
        </w:rPr>
        <w:t>intraecclesiali</w:t>
      </w:r>
      <w:proofErr w:type="spellEnd"/>
      <w:r w:rsidRPr="00110CA0">
        <w:rPr>
          <w:rFonts w:ascii="Tahoma" w:eastAsia="Times New Roman" w:hAnsi="Tahoma" w:cs="Tahoma"/>
          <w:lang w:eastAsia="it-IT"/>
        </w:rPr>
        <w:t xml:space="preserve"> senza un reale impegno per l’applicazione del Vangelo alla trasformazione della società. La formazione dei laici e l’evangelizzazione delle categorie professionali e intellettuali rappresentano un’importante sfida pastorale.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103. La Chiesa riconosce l’indispensabile apporto della donna nella società, con una sensibilità, un’intuizione e certe capacità peculiari che sono solitamente più proprie delle donne che degli uomini. Ad esempio, la speciale attenzione femminile verso gli altri, che si esprime in modo particolare, anche se non esclusivo, nella maternità. Vedo con piacere come molte donne condividono responsabilità pastorali insieme con i sacerdoti, danno il loro contributo per l’accompagnamento di persone, di famiglie o di gruppi ed offrono nuovi apporti alla riflessione </w:t>
      </w:r>
      <w:r w:rsidRPr="00110CA0">
        <w:rPr>
          <w:rFonts w:ascii="Tahoma" w:eastAsia="Times New Roman" w:hAnsi="Tahoma" w:cs="Tahoma"/>
          <w:lang w:eastAsia="it-IT"/>
        </w:rPr>
        <w:lastRenderedPageBreak/>
        <w:t>teologica. Ma c’è ancora bisogno di allargare gli spazi per una presenza femminile più incisiva nella Chiesa. Perché «il genio femminile è necessario in tutte le espressioni della vita sociale; per tale motivo si deve garantire la presenza delle donne anche nell’ambito lavorativo»</w:t>
      </w:r>
      <w:bookmarkStart w:id="19" w:name="_ftnref72"/>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"_ftn72"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[72]</w:t>
      </w:r>
      <w:r w:rsidR="00B432DC" w:rsidRPr="00110CA0">
        <w:rPr>
          <w:rFonts w:ascii="Tahoma" w:eastAsia="Times New Roman" w:hAnsi="Tahoma" w:cs="Tahoma"/>
          <w:lang w:eastAsia="it-IT"/>
        </w:rPr>
        <w:fldChar w:fldCharType="end"/>
      </w:r>
      <w:bookmarkEnd w:id="19"/>
      <w:r w:rsidRPr="00110CA0">
        <w:rPr>
          <w:rFonts w:ascii="Tahoma" w:eastAsia="Times New Roman" w:hAnsi="Tahoma" w:cs="Tahoma"/>
          <w:lang w:eastAsia="it-IT"/>
        </w:rPr>
        <w:t xml:space="preserve"> e nei diversi luoghi dove vengono prese le decisioni importanti, tanto nella Chiesa come nelle strutture sociali.</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 xml:space="preserve">104. Le rivendicazioni dei legittimi diritti delle donne, a partire dalla ferma convinzione che uomini e donne hanno la medesima dignità, pongono alla Chiesa domande profonde che la sfidano e che non si possono superficialmente eludere. Il sacerdozio riservato agli uomini, come segno di Cristo Sposo che si consegna nell’Eucaristia, è una questione che non si pone in discussione, ma può diventare motivo di particolare conflitto se si identifica troppo la potestà sacramentale con il potere. Non bisogna dimenticare che quando parliamo di potestà sacerdotale «ci troviamo nell’ambito della </w:t>
      </w:r>
      <w:r w:rsidRPr="00110CA0">
        <w:rPr>
          <w:rFonts w:ascii="Tahoma" w:eastAsia="Times New Roman" w:hAnsi="Tahoma" w:cs="Tahoma"/>
          <w:i/>
          <w:iCs/>
          <w:lang w:eastAsia="it-IT"/>
        </w:rPr>
        <w:t>funzione</w:t>
      </w:r>
      <w:r w:rsidRPr="00110CA0">
        <w:rPr>
          <w:rFonts w:ascii="Tahoma" w:eastAsia="Times New Roman" w:hAnsi="Tahoma" w:cs="Tahoma"/>
          <w:lang w:eastAsia="it-IT"/>
        </w:rPr>
        <w:t xml:space="preserve">, non della </w:t>
      </w:r>
      <w:r w:rsidRPr="00110CA0">
        <w:rPr>
          <w:rFonts w:ascii="Tahoma" w:eastAsia="Times New Roman" w:hAnsi="Tahoma" w:cs="Tahoma"/>
          <w:i/>
          <w:iCs/>
          <w:lang w:eastAsia="it-IT"/>
        </w:rPr>
        <w:t>dignità</w:t>
      </w:r>
      <w:r w:rsidRPr="00110CA0">
        <w:rPr>
          <w:rFonts w:ascii="Tahoma" w:eastAsia="Times New Roman" w:hAnsi="Tahoma" w:cs="Tahoma"/>
          <w:lang w:eastAsia="it-IT"/>
        </w:rPr>
        <w:t xml:space="preserve"> e della santità».</w:t>
      </w:r>
      <w:bookmarkStart w:id="20" w:name="_ftnref73"/>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"_ftn73"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[73]</w:t>
      </w:r>
      <w:r w:rsidR="00B432DC" w:rsidRPr="00110CA0">
        <w:rPr>
          <w:rFonts w:ascii="Tahoma" w:eastAsia="Times New Roman" w:hAnsi="Tahoma" w:cs="Tahoma"/>
          <w:lang w:eastAsia="it-IT"/>
        </w:rPr>
        <w:fldChar w:fldCharType="end"/>
      </w:r>
      <w:bookmarkEnd w:id="20"/>
      <w:r w:rsidRPr="00110CA0">
        <w:rPr>
          <w:rFonts w:ascii="Tahoma" w:eastAsia="Times New Roman" w:hAnsi="Tahoma" w:cs="Tahoma"/>
          <w:lang w:eastAsia="it-IT"/>
        </w:rPr>
        <w:t xml:space="preserve"> Il sacerdozio ministeriale è uno dei mezzi che Gesù utilizza al servizio del suo popolo, ma la grande dignità viene dal Battesimo, che è accessibile a tutti. La configurazione del sacerdote con Cristo Capo – vale a dire, come fonte principale della grazia – non implica un’esaltazione che lo collochi in cima a tutto il resto. Nella Chiesa le funzioni «non danno luogo alla superiorità degli uni sugli altri».</w:t>
      </w:r>
      <w:bookmarkStart w:id="21" w:name="_ftnref74"/>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"_ftn74"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[74]</w:t>
      </w:r>
      <w:r w:rsidR="00B432DC" w:rsidRPr="00110CA0">
        <w:rPr>
          <w:rFonts w:ascii="Tahoma" w:eastAsia="Times New Roman" w:hAnsi="Tahoma" w:cs="Tahoma"/>
          <w:lang w:eastAsia="it-IT"/>
        </w:rPr>
        <w:fldChar w:fldCharType="end"/>
      </w:r>
      <w:bookmarkEnd w:id="21"/>
      <w:r w:rsidRPr="00110CA0">
        <w:rPr>
          <w:rFonts w:ascii="Tahoma" w:eastAsia="Times New Roman" w:hAnsi="Tahoma" w:cs="Tahoma"/>
          <w:lang w:eastAsia="it-IT"/>
        </w:rPr>
        <w:t xml:space="preserve"> Di fatto, una donna, Maria, è più importante dei vescovi. Anche quando la funzione del sacerdozio ministeriale si considera “gerarchica”, occorre tenere ben presente che «è ordinata </w:t>
      </w:r>
      <w:r w:rsidRPr="00110CA0">
        <w:rPr>
          <w:rFonts w:ascii="Tahoma" w:eastAsia="Times New Roman" w:hAnsi="Tahoma" w:cs="Tahoma"/>
          <w:i/>
          <w:iCs/>
          <w:lang w:eastAsia="it-IT"/>
        </w:rPr>
        <w:t>totalmente</w:t>
      </w:r>
      <w:r w:rsidRPr="00110CA0">
        <w:rPr>
          <w:rFonts w:ascii="Tahoma" w:eastAsia="Times New Roman" w:hAnsi="Tahoma" w:cs="Tahoma"/>
          <w:lang w:eastAsia="it-IT"/>
        </w:rPr>
        <w:t xml:space="preserve"> alla santità delle membra di Cristo».</w:t>
      </w:r>
      <w:bookmarkStart w:id="22" w:name="_ftnref75"/>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"_ftn75"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[75]</w:t>
      </w:r>
      <w:r w:rsidR="00B432DC" w:rsidRPr="00110CA0">
        <w:rPr>
          <w:rFonts w:ascii="Tahoma" w:eastAsia="Times New Roman" w:hAnsi="Tahoma" w:cs="Tahoma"/>
          <w:lang w:eastAsia="it-IT"/>
        </w:rPr>
        <w:fldChar w:fldCharType="end"/>
      </w:r>
      <w:bookmarkEnd w:id="22"/>
      <w:r w:rsidRPr="00110CA0">
        <w:rPr>
          <w:rFonts w:ascii="Tahoma" w:eastAsia="Times New Roman" w:hAnsi="Tahoma" w:cs="Tahoma"/>
          <w:lang w:eastAsia="it-IT"/>
        </w:rPr>
        <w:t xml:space="preserve"> Sua chiave e suo fulcro non è il potere inteso come dominio, ma la potestà di amministrare il sacramento dell’Eucaristia; da qui deriva la sua autorità, che è sempre un servizio al popolo. Qui si presenta una grande sfida per i pastori e per i teologi, che potrebbero aiutare a meglio riconoscere ciò che questo implica rispetto al possibile ruolo della donna lì dove si prendono decisioni importanti, nei diversi ambiti della Chiesa.</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105. La pastorale giovanile, così come eravamo abituati a svilupparla, ha sofferto l’urto dei cambiamenti sociali. I giovani, nelle strutture abituali, spesso non trovano risposte alle loro inquietudini, necessità, problematiche e ferite. A noi adulti costa ascoltarli con pazienza, comprendere le loro inquietudini o le loro richieste, e imparare a parlare con loro nel linguaggio che essi comprendono. Per questa stessa ragione le proposte educative non producono i frutti sperati. La proliferazione e la crescita di associazioni e movimenti prevalentemente giovanili si possono interpretare come un’azione dello Spirito che apre strade nuove in sintonia con le loro aspettative e con la ricerca di spiritualità profonda e di un senso di appartenenza più concreto. È necessario, tuttavia, rendere più stabile la partecipazione di queste aggregazioni all’interno della pastorale d’insieme della Chiesa.</w:t>
      </w:r>
      <w:bookmarkStart w:id="23" w:name="_ftnref76"/>
      <w:r w:rsidR="00B432DC" w:rsidRPr="00110CA0">
        <w:rPr>
          <w:rFonts w:ascii="Tahoma" w:eastAsia="Times New Roman" w:hAnsi="Tahoma" w:cs="Tahoma"/>
          <w:lang w:eastAsia="it-IT"/>
        </w:rPr>
        <w:fldChar w:fldCharType="begin"/>
      </w:r>
      <w:r w:rsidRPr="00110CA0">
        <w:rPr>
          <w:rFonts w:ascii="Tahoma" w:eastAsia="Times New Roman" w:hAnsi="Tahoma" w:cs="Tahoma"/>
          <w:lang w:eastAsia="it-IT"/>
        </w:rPr>
        <w:instrText xml:space="preserve"> HYPERLINK "http://www.vatican.va/holy_father/francesco/apost_exhortations/documents/papa-francesco_esortazione-ap_20131124_evangelii-gaudium_it.html" \l "_ftn76" \o "" </w:instrText>
      </w:r>
      <w:r w:rsidR="00B432DC" w:rsidRPr="00110CA0">
        <w:rPr>
          <w:rFonts w:ascii="Tahoma" w:eastAsia="Times New Roman" w:hAnsi="Tahoma" w:cs="Tahoma"/>
          <w:lang w:eastAsia="it-IT"/>
        </w:rPr>
        <w:fldChar w:fldCharType="separate"/>
      </w:r>
      <w:r w:rsidRPr="00110CA0">
        <w:rPr>
          <w:rFonts w:ascii="Tahoma" w:eastAsia="Times New Roman" w:hAnsi="Tahoma" w:cs="Tahoma"/>
          <w:u w:val="single"/>
          <w:lang w:eastAsia="it-IT"/>
        </w:rPr>
        <w:t>[76]</w:t>
      </w:r>
      <w:r w:rsidR="00B432DC" w:rsidRPr="00110CA0">
        <w:rPr>
          <w:rFonts w:ascii="Tahoma" w:eastAsia="Times New Roman" w:hAnsi="Tahoma" w:cs="Tahoma"/>
          <w:lang w:eastAsia="it-IT"/>
        </w:rPr>
        <w:fldChar w:fldCharType="end"/>
      </w:r>
      <w:bookmarkEnd w:id="23"/>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106. Anche se non sempre è facile accostare i giovani, si sono fatti progressi in due ambiti: la consapevolezza che tutta la comunità li evangelizza e li educa, e l’urgenza che essi abbiano un maggiore protagonismo. Si deve riconoscere che, nell’attuale contesto di crisi dell’impegno e dei legami comunitari, sono molti i giovani che offrono il loro aiuto solidale di fronte ai mali del mondo e intraprendono varie forme di militanza e di volontariato. Alcuni partecipano alla vita della Chiesa, danno vita a gruppi di servizio e a diverse iniziative missionarie nelle loro diocesi o in altri luoghi. Che bello che i giovani siano “viandanti della fede”, felici di portare Gesù in ogni strada, in ogni piazza, in ogni angolo della terra!</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107. In molti luoghi scarseggiano le vocazioni al sacerdozio e alla vita consacrata. Spesso questo è dovuto all’assenza nelle comunità di un fervore apostolico contagioso, per cui esse non entusiasmano e non suscitano attrattiva. Dove c’è vita, fervore, voglia di portare Cristo agli altri, sorgono vocazioni genuine. Persino in parrocchie dove i sacerdoti non sono molto impegnati e gioiosi, è la vita fraterna e fervorosa della comunità che risveglia il desiderio di consacrarsi interamente a Dio e all’evangelizzazione, soprattutto se tale vivace comunità prega insistentemente per le vocazioni e ha il coraggio di proporre ai suoi giovani un cammino di speciale consacrazione. D’altra parte, nonostante la scarsità di vocazioni, oggi abbiamo una più chiara coscienza della necessità di una migliore selezione dei candidati al sacerdozio. Non si possono riempire i seminari sulla base di qualunque tipo di motivazione, tanto meno se queste sono legate ad insicurezza affettiva, a ricerca di forme di potere, gloria umana o benessere economico.</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lastRenderedPageBreak/>
        <w:t>108. Come ho già detto, non ho voluto offrire un’analisi completa, ma invito le comunità a completare ed arricchire queste prospettive a partire dalla consapevolezza delle sfide che le riguardano direttamente o da vicino. Spero che quando lo faranno tengano conto che, ogni volta che cerchiamo di leggere nella realtà attuale i segni dei tempi, è opportuno ascoltare i giovani e gli anziani. Entrambi sono la speranza dei popoli. Gli anziani apportano la memoria e la saggezza dell’esperienza, che invita a non ripetere stupidamente gli stessi errori del passato. I giovani ci chiamano a risvegliare e accrescere la speranza, perché portano in sé le nuove tendenze dell’umanità e ci aprono al futuro, in modo che non rimaniamo ancorati alla nostalgia di strutture e abitudini che non sono più portatrici di vita nel mondo attuale.</w:t>
      </w:r>
    </w:p>
    <w:p w:rsidR="00110CA0" w:rsidRPr="00110CA0" w:rsidRDefault="00110CA0" w:rsidP="00110CA0">
      <w:pPr>
        <w:shd w:val="clear" w:color="auto" w:fill="F7F7F7"/>
        <w:spacing w:before="120" w:after="0" w:line="240" w:lineRule="auto"/>
        <w:ind w:firstLine="284"/>
        <w:jc w:val="both"/>
        <w:rPr>
          <w:rFonts w:ascii="Tahoma" w:eastAsia="Times New Roman" w:hAnsi="Tahoma" w:cs="Tahoma"/>
          <w:lang w:eastAsia="it-IT"/>
        </w:rPr>
      </w:pPr>
      <w:r w:rsidRPr="00110CA0">
        <w:rPr>
          <w:rFonts w:ascii="Tahoma" w:eastAsia="Times New Roman" w:hAnsi="Tahoma" w:cs="Tahoma"/>
          <w:lang w:eastAsia="it-IT"/>
        </w:rPr>
        <w:t>109. Le sfide esistono per essere superate. Siamo realisti, ma senza perdere l’allegria, l’audacia e la dedizione piena di speranza! Non lasciamoci rubare la forza missionaria!</w:t>
      </w:r>
    </w:p>
    <w:p w:rsidR="00872678" w:rsidRPr="00110CA0" w:rsidRDefault="00872678" w:rsidP="00110CA0">
      <w:pPr>
        <w:spacing w:before="120" w:after="0" w:line="240" w:lineRule="auto"/>
        <w:ind w:firstLine="284"/>
        <w:jc w:val="both"/>
      </w:pPr>
    </w:p>
    <w:sectPr w:rsidR="00872678" w:rsidRPr="00110CA0" w:rsidSect="00B432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110CA0"/>
    <w:rsid w:val="00110CA0"/>
    <w:rsid w:val="0018093B"/>
    <w:rsid w:val="00872678"/>
    <w:rsid w:val="00B432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2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118829">
      <w:bodyDiv w:val="1"/>
      <w:marLeft w:val="0"/>
      <w:marRight w:val="0"/>
      <w:marTop w:val="0"/>
      <w:marBottom w:val="0"/>
      <w:divBdr>
        <w:top w:val="none" w:sz="0" w:space="0" w:color="auto"/>
        <w:left w:val="none" w:sz="0" w:space="0" w:color="auto"/>
        <w:bottom w:val="none" w:sz="0" w:space="0" w:color="auto"/>
        <w:right w:val="none" w:sz="0" w:space="0" w:color="auto"/>
      </w:divBdr>
      <w:divsChild>
        <w:div w:id="1522354239">
          <w:marLeft w:val="0"/>
          <w:marRight w:val="0"/>
          <w:marTop w:val="0"/>
          <w:marBottom w:val="0"/>
          <w:divBdr>
            <w:top w:val="none" w:sz="0" w:space="0" w:color="auto"/>
            <w:left w:val="none" w:sz="0" w:space="0" w:color="auto"/>
            <w:bottom w:val="none" w:sz="0" w:space="0" w:color="auto"/>
            <w:right w:val="none" w:sz="0" w:space="0" w:color="auto"/>
          </w:divBdr>
          <w:divsChild>
            <w:div w:id="83179265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8798890">
                  <w:marLeft w:val="300"/>
                  <w:marRight w:val="300"/>
                  <w:marTop w:val="450"/>
                  <w:marBottom w:val="300"/>
                  <w:divBdr>
                    <w:top w:val="none" w:sz="0" w:space="0" w:color="auto"/>
                    <w:left w:val="none" w:sz="0" w:space="0" w:color="auto"/>
                    <w:bottom w:val="none" w:sz="0" w:space="0" w:color="auto"/>
                    <w:right w:val="none" w:sz="0" w:space="0" w:color="auto"/>
                  </w:divBdr>
                  <w:divsChild>
                    <w:div w:id="761218900">
                      <w:marLeft w:val="0"/>
                      <w:marRight w:val="0"/>
                      <w:marTop w:val="0"/>
                      <w:marBottom w:val="0"/>
                      <w:divBdr>
                        <w:top w:val="none" w:sz="0" w:space="0" w:color="auto"/>
                        <w:left w:val="none" w:sz="0" w:space="0" w:color="auto"/>
                        <w:bottom w:val="none" w:sz="0" w:space="0" w:color="auto"/>
                        <w:right w:val="none" w:sz="0" w:space="0" w:color="auto"/>
                      </w:divBdr>
                      <w:divsChild>
                        <w:div w:id="2130077397">
                          <w:marLeft w:val="0"/>
                          <w:marRight w:val="0"/>
                          <w:marTop w:val="0"/>
                          <w:marBottom w:val="0"/>
                          <w:divBdr>
                            <w:top w:val="none" w:sz="0" w:space="0" w:color="auto"/>
                            <w:left w:val="none" w:sz="0" w:space="0" w:color="auto"/>
                            <w:bottom w:val="none" w:sz="0" w:space="0" w:color="auto"/>
                            <w:right w:val="none" w:sz="0" w:space="0" w:color="auto"/>
                          </w:divBdr>
                          <w:divsChild>
                            <w:div w:id="10398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6381">
      <w:bodyDiv w:val="1"/>
      <w:marLeft w:val="0"/>
      <w:marRight w:val="0"/>
      <w:marTop w:val="0"/>
      <w:marBottom w:val="0"/>
      <w:divBdr>
        <w:top w:val="none" w:sz="0" w:space="0" w:color="auto"/>
        <w:left w:val="none" w:sz="0" w:space="0" w:color="auto"/>
        <w:bottom w:val="none" w:sz="0" w:space="0" w:color="auto"/>
        <w:right w:val="none" w:sz="0" w:space="0" w:color="auto"/>
      </w:divBdr>
      <w:divsChild>
        <w:div w:id="80223577">
          <w:marLeft w:val="0"/>
          <w:marRight w:val="0"/>
          <w:marTop w:val="0"/>
          <w:marBottom w:val="0"/>
          <w:divBdr>
            <w:top w:val="none" w:sz="0" w:space="0" w:color="auto"/>
            <w:left w:val="none" w:sz="0" w:space="0" w:color="auto"/>
            <w:bottom w:val="none" w:sz="0" w:space="0" w:color="auto"/>
            <w:right w:val="none" w:sz="0" w:space="0" w:color="auto"/>
          </w:divBdr>
          <w:divsChild>
            <w:div w:id="87257405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11731022">
                  <w:marLeft w:val="300"/>
                  <w:marRight w:val="300"/>
                  <w:marTop w:val="450"/>
                  <w:marBottom w:val="300"/>
                  <w:divBdr>
                    <w:top w:val="none" w:sz="0" w:space="0" w:color="auto"/>
                    <w:left w:val="none" w:sz="0" w:space="0" w:color="auto"/>
                    <w:bottom w:val="none" w:sz="0" w:space="0" w:color="auto"/>
                    <w:right w:val="none" w:sz="0" w:space="0" w:color="auto"/>
                  </w:divBdr>
                  <w:divsChild>
                    <w:div w:id="443885313">
                      <w:marLeft w:val="0"/>
                      <w:marRight w:val="0"/>
                      <w:marTop w:val="0"/>
                      <w:marBottom w:val="0"/>
                      <w:divBdr>
                        <w:top w:val="none" w:sz="0" w:space="0" w:color="auto"/>
                        <w:left w:val="none" w:sz="0" w:space="0" w:color="auto"/>
                        <w:bottom w:val="none" w:sz="0" w:space="0" w:color="auto"/>
                        <w:right w:val="none" w:sz="0" w:space="0" w:color="auto"/>
                      </w:divBdr>
                      <w:divsChild>
                        <w:div w:id="810825349">
                          <w:marLeft w:val="0"/>
                          <w:marRight w:val="0"/>
                          <w:marTop w:val="0"/>
                          <w:marBottom w:val="0"/>
                          <w:divBdr>
                            <w:top w:val="none" w:sz="0" w:space="0" w:color="auto"/>
                            <w:left w:val="none" w:sz="0" w:space="0" w:color="auto"/>
                            <w:bottom w:val="none" w:sz="0" w:space="0" w:color="auto"/>
                            <w:right w:val="none" w:sz="0" w:space="0" w:color="auto"/>
                          </w:divBdr>
                          <w:divsChild>
                            <w:div w:id="1990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xxiii/speeches/1962/documents/hf_j-xxiii_spe_19621011_opening-council_it.html" TargetMode="External"/><Relationship Id="rId5" Type="http://schemas.openxmlformats.org/officeDocument/2006/relationships/hyperlink" Target="http://www.vatican.va/holy_father/john_xxiii/index_it.htm" TargetMode="External"/><Relationship Id="rId4" Type="http://schemas.openxmlformats.org/officeDocument/2006/relationships/hyperlink" Target="http://www.vatican.va/archive/hist_councils/ii_vatican_council/index_it.htm" TargetMode="Externa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5455</Words>
  <Characters>31100</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elisabetta</cp:lastModifiedBy>
  <cp:revision>2</cp:revision>
  <dcterms:created xsi:type="dcterms:W3CDTF">2015-06-12T08:23:00Z</dcterms:created>
  <dcterms:modified xsi:type="dcterms:W3CDTF">2015-06-12T08:23:00Z</dcterms:modified>
</cp:coreProperties>
</file>